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10/4.1-2026-0137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Lernmitteln im Rahmen der Lernmittelfreiheit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